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F23" w:rsidRPr="006253CA" w:rsidRDefault="00382F23" w:rsidP="00382F23">
      <w:pPr>
        <w:spacing w:after="160" w:line="259" w:lineRule="auto"/>
        <w:rPr>
          <w:rFonts w:ascii="Century Gothic" w:hAnsi="Century Gothic" w:cstheme="minorBidi"/>
          <w:sz w:val="24"/>
          <w:szCs w:val="24"/>
        </w:rPr>
      </w:pPr>
      <w:r w:rsidRPr="006253CA">
        <w:rPr>
          <w:rFonts w:ascii="Century Gothic" w:hAnsi="Century Gothic" w:cstheme="minorBidi"/>
          <w:noProof/>
          <w:sz w:val="24"/>
          <w:szCs w:val="24"/>
          <w:lang w:eastAsia="en-GB"/>
        </w:rPr>
        <w:drawing>
          <wp:anchor distT="0" distB="0" distL="114300" distR="114300" simplePos="0" relativeHeight="251662336" behindDoc="0" locked="0" layoutInCell="1" allowOverlap="1" wp14:anchorId="4F8429E3" wp14:editId="1C47C375">
            <wp:simplePos x="0" y="0"/>
            <wp:positionH relativeFrom="column">
              <wp:posOffset>-571499</wp:posOffset>
            </wp:positionH>
            <wp:positionV relativeFrom="paragraph">
              <wp:posOffset>162560</wp:posOffset>
            </wp:positionV>
            <wp:extent cx="1366838" cy="1452245"/>
            <wp:effectExtent l="0" t="0" r="508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0092" cy="14663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F23" w:rsidRPr="006253CA" w:rsidRDefault="000C02F9" w:rsidP="00382F23">
      <w:pPr>
        <w:spacing w:after="160" w:line="259" w:lineRule="auto"/>
        <w:rPr>
          <w:rFonts w:ascii="Century Gothic" w:hAnsi="Century Gothic" w:cstheme="minorBidi"/>
          <w:sz w:val="24"/>
          <w:szCs w:val="24"/>
        </w:rPr>
      </w:pPr>
      <w:r w:rsidRPr="006253CA">
        <w:rPr>
          <w:rFonts w:ascii="Century Gothic" w:hAnsi="Century Gothic" w:cstheme="minorBidi"/>
          <w:noProof/>
          <w:sz w:val="24"/>
          <w:szCs w:val="24"/>
          <w:lang w:eastAsia="en-GB"/>
        </w:rPr>
        <w:drawing>
          <wp:anchor distT="0" distB="0" distL="114300" distR="114300" simplePos="0" relativeHeight="251660288" behindDoc="0" locked="0" layoutInCell="1" allowOverlap="1" wp14:anchorId="1C0B9C88" wp14:editId="0480D21F">
            <wp:simplePos x="0" y="0"/>
            <wp:positionH relativeFrom="margin">
              <wp:posOffset>5214938</wp:posOffset>
            </wp:positionH>
            <wp:positionV relativeFrom="paragraph">
              <wp:posOffset>10160</wp:posOffset>
            </wp:positionV>
            <wp:extent cx="738206" cy="871538"/>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4713" b="8337"/>
                    <a:stretch>
                      <a:fillRect/>
                    </a:stretch>
                  </pic:blipFill>
                  <pic:spPr bwMode="auto">
                    <a:xfrm>
                      <a:off x="0" y="0"/>
                      <a:ext cx="740892" cy="874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483" w:rsidRPr="006253CA" w:rsidRDefault="00382F23" w:rsidP="002E1483">
      <w:pPr>
        <w:spacing w:after="160" w:line="259" w:lineRule="auto"/>
        <w:rPr>
          <w:rFonts w:ascii="Century Gothic" w:hAnsi="Century Gothic" w:cstheme="minorBidi"/>
          <w:b/>
          <w:sz w:val="24"/>
          <w:szCs w:val="24"/>
        </w:rPr>
      </w:pPr>
      <w:r w:rsidRPr="006253CA">
        <w:rPr>
          <w:rFonts w:ascii="Century Gothic" w:hAnsi="Century Gothic" w:cstheme="minorBidi"/>
          <w:sz w:val="24"/>
          <w:szCs w:val="24"/>
        </w:rPr>
        <w:t xml:space="preserve">   </w:t>
      </w:r>
      <w:r w:rsidRPr="006253CA">
        <w:rPr>
          <w:rFonts w:ascii="Century Gothic" w:hAnsi="Century Gothic" w:cstheme="minorBidi"/>
          <w:sz w:val="24"/>
          <w:szCs w:val="24"/>
        </w:rPr>
        <w:tab/>
        <w:t xml:space="preserve">    </w:t>
      </w:r>
      <w:r w:rsidR="002E1483" w:rsidRPr="006253CA">
        <w:rPr>
          <w:rFonts w:ascii="Century Gothic" w:hAnsi="Century Gothic" w:cstheme="minorBidi"/>
          <w:sz w:val="24"/>
          <w:szCs w:val="24"/>
        </w:rPr>
        <w:t xml:space="preserve">                 </w:t>
      </w:r>
      <w:r w:rsidR="006253CA">
        <w:rPr>
          <w:rFonts w:ascii="Century Gothic" w:hAnsi="Century Gothic" w:cstheme="minorBidi"/>
          <w:b/>
          <w:sz w:val="24"/>
          <w:szCs w:val="24"/>
        </w:rPr>
        <w:t>PERSONNEL STAFFING AND RESOURCES COMMITTEE</w:t>
      </w:r>
    </w:p>
    <w:p w:rsidR="00E22F37" w:rsidRPr="006253CA" w:rsidRDefault="00E22F37" w:rsidP="002E1483">
      <w:pPr>
        <w:jc w:val="center"/>
        <w:rPr>
          <w:rFonts w:ascii="Century Gothic" w:hAnsi="Century Gothic" w:cs="Arial"/>
          <w:b/>
          <w:sz w:val="24"/>
          <w:szCs w:val="24"/>
        </w:rPr>
      </w:pPr>
    </w:p>
    <w:p w:rsidR="002E1483" w:rsidRPr="006253CA" w:rsidRDefault="002E1483" w:rsidP="002E1483">
      <w:pPr>
        <w:jc w:val="center"/>
        <w:rPr>
          <w:rFonts w:ascii="Century Gothic" w:hAnsi="Century Gothic" w:cs="Arial"/>
          <w:b/>
          <w:sz w:val="24"/>
          <w:szCs w:val="24"/>
        </w:rPr>
      </w:pPr>
      <w:r w:rsidRPr="006253CA">
        <w:rPr>
          <w:rFonts w:ascii="Century Gothic" w:hAnsi="Century Gothic" w:cs="Arial"/>
          <w:b/>
          <w:sz w:val="24"/>
          <w:szCs w:val="24"/>
        </w:rPr>
        <w:t>TERMS OF REFERENCE</w:t>
      </w:r>
    </w:p>
    <w:p w:rsidR="002E1483" w:rsidRPr="006253CA" w:rsidRDefault="002E1483" w:rsidP="002E1483">
      <w:pPr>
        <w:jc w:val="center"/>
        <w:rPr>
          <w:rFonts w:ascii="Century Gothic" w:hAnsi="Century Gothic" w:cs="Arial"/>
          <w:b/>
          <w:sz w:val="24"/>
          <w:szCs w:val="24"/>
        </w:rPr>
      </w:pPr>
    </w:p>
    <w:p w:rsidR="006253CA" w:rsidRPr="006253CA" w:rsidRDefault="006253CA" w:rsidP="006253CA">
      <w:pPr>
        <w:rPr>
          <w:rFonts w:ascii="Century Gothic" w:hAnsi="Century Gothic" w:cs="Arial"/>
          <w:sz w:val="24"/>
          <w:szCs w:val="24"/>
        </w:rPr>
      </w:pPr>
      <w:bookmarkStart w:id="0" w:name="_Hlk498424025"/>
      <w:bookmarkStart w:id="1" w:name="_GoBack"/>
      <w:bookmarkEnd w:id="1"/>
    </w:p>
    <w:p w:rsidR="006253CA" w:rsidRPr="006253CA" w:rsidRDefault="006253CA" w:rsidP="006253CA">
      <w:pPr>
        <w:rPr>
          <w:rFonts w:ascii="Century Gothic" w:hAnsi="Century Gothic" w:cs="Arial"/>
          <w:b/>
          <w:sz w:val="24"/>
          <w:szCs w:val="24"/>
        </w:rPr>
      </w:pPr>
      <w:r w:rsidRPr="006253CA">
        <w:rPr>
          <w:rFonts w:ascii="Century Gothic" w:hAnsi="Century Gothic" w:cs="Arial"/>
          <w:b/>
          <w:sz w:val="24"/>
          <w:szCs w:val="24"/>
        </w:rPr>
        <w:t>Membership:</w:t>
      </w:r>
    </w:p>
    <w:p w:rsidR="006253CA" w:rsidRPr="006253CA" w:rsidRDefault="006253CA" w:rsidP="006253CA">
      <w:pPr>
        <w:rPr>
          <w:rFonts w:ascii="Century Gothic" w:hAnsi="Century Gothic" w:cs="Arial"/>
          <w:sz w:val="24"/>
          <w:szCs w:val="24"/>
        </w:rPr>
      </w:pPr>
      <w:r w:rsidRPr="006253CA">
        <w:rPr>
          <w:rFonts w:ascii="Century Gothic" w:hAnsi="Century Gothic" w:cs="Arial"/>
          <w:sz w:val="24"/>
          <w:szCs w:val="24"/>
        </w:rPr>
        <w:t>The membership to be determined annually by the Governing Boa</w:t>
      </w:r>
      <w:r>
        <w:rPr>
          <w:rFonts w:ascii="Century Gothic" w:hAnsi="Century Gothic" w:cs="Arial"/>
          <w:sz w:val="24"/>
          <w:szCs w:val="24"/>
        </w:rPr>
        <w:t>rd consisting of no fewer than 5</w:t>
      </w:r>
      <w:r w:rsidRPr="006253CA">
        <w:rPr>
          <w:rFonts w:ascii="Century Gothic" w:hAnsi="Century Gothic" w:cs="Arial"/>
          <w:sz w:val="24"/>
          <w:szCs w:val="24"/>
        </w:rPr>
        <w:t xml:space="preserve"> Governors to include the Headteacher.</w:t>
      </w:r>
    </w:p>
    <w:p w:rsidR="006253CA" w:rsidRPr="006253CA" w:rsidRDefault="006253CA" w:rsidP="006253CA">
      <w:pPr>
        <w:rPr>
          <w:rFonts w:ascii="Century Gothic" w:hAnsi="Century Gothic" w:cs="Arial"/>
          <w:sz w:val="24"/>
          <w:szCs w:val="24"/>
        </w:rPr>
      </w:pPr>
      <w:r w:rsidRPr="006253CA">
        <w:rPr>
          <w:rFonts w:ascii="Century Gothic" w:hAnsi="Century Gothic" w:cs="Arial"/>
          <w:sz w:val="24"/>
          <w:szCs w:val="24"/>
        </w:rPr>
        <w:t xml:space="preserve">Observers may be permitted t the discretion of the Committee. Observers may participate in the business of the meeting but have no voting rights  </w:t>
      </w:r>
    </w:p>
    <w:p w:rsidR="006253CA" w:rsidRDefault="006253CA" w:rsidP="006253CA">
      <w:pPr>
        <w:rPr>
          <w:rFonts w:ascii="Century Gothic" w:hAnsi="Century Gothic" w:cs="Arial"/>
          <w:b/>
          <w:sz w:val="24"/>
          <w:szCs w:val="24"/>
        </w:rPr>
      </w:pPr>
    </w:p>
    <w:p w:rsidR="006253CA" w:rsidRPr="006253CA" w:rsidRDefault="006253CA" w:rsidP="006253CA">
      <w:pPr>
        <w:rPr>
          <w:rFonts w:ascii="Century Gothic" w:hAnsi="Century Gothic" w:cs="Arial"/>
          <w:b/>
          <w:sz w:val="24"/>
          <w:szCs w:val="24"/>
        </w:rPr>
      </w:pPr>
      <w:r w:rsidRPr="006253CA">
        <w:rPr>
          <w:rFonts w:ascii="Century Gothic" w:hAnsi="Century Gothic" w:cs="Arial"/>
          <w:b/>
          <w:sz w:val="24"/>
          <w:szCs w:val="24"/>
        </w:rPr>
        <w:t xml:space="preserve">Quorum: </w:t>
      </w:r>
    </w:p>
    <w:p w:rsidR="006253CA" w:rsidRPr="006253CA" w:rsidRDefault="006253CA" w:rsidP="006253CA">
      <w:pPr>
        <w:rPr>
          <w:rFonts w:ascii="Century Gothic" w:hAnsi="Century Gothic" w:cs="Arial"/>
          <w:sz w:val="24"/>
          <w:szCs w:val="24"/>
        </w:rPr>
      </w:pPr>
      <w:r w:rsidRPr="006253CA">
        <w:rPr>
          <w:rFonts w:ascii="Century Gothic" w:hAnsi="Century Gothic" w:cs="Arial"/>
          <w:sz w:val="24"/>
          <w:szCs w:val="24"/>
        </w:rPr>
        <w:t xml:space="preserve">Three Governors </w:t>
      </w:r>
    </w:p>
    <w:p w:rsidR="006253CA" w:rsidRDefault="006253CA" w:rsidP="006253CA">
      <w:pPr>
        <w:rPr>
          <w:rFonts w:ascii="Century Gothic" w:hAnsi="Century Gothic" w:cs="Arial"/>
          <w:sz w:val="24"/>
          <w:szCs w:val="24"/>
        </w:rPr>
      </w:pPr>
      <w:r w:rsidRPr="006253CA">
        <w:rPr>
          <w:rFonts w:ascii="Century Gothic" w:hAnsi="Century Gothic" w:cs="Arial"/>
          <w:sz w:val="24"/>
          <w:szCs w:val="24"/>
        </w:rPr>
        <w:t xml:space="preserve"> </w:t>
      </w:r>
    </w:p>
    <w:p w:rsidR="006253CA" w:rsidRPr="006253CA" w:rsidRDefault="006253CA" w:rsidP="006253CA">
      <w:pPr>
        <w:rPr>
          <w:rFonts w:ascii="Century Gothic" w:hAnsi="Century Gothic" w:cs="Arial"/>
          <w:sz w:val="24"/>
          <w:szCs w:val="24"/>
        </w:rPr>
      </w:pPr>
      <w:r w:rsidRPr="006253CA">
        <w:rPr>
          <w:rFonts w:ascii="Century Gothic" w:hAnsi="Century Gothic" w:cs="Arial"/>
          <w:b/>
          <w:sz w:val="24"/>
          <w:szCs w:val="24"/>
        </w:rPr>
        <w:t>Election of Chair</w:t>
      </w:r>
      <w:r w:rsidRPr="006253CA">
        <w:rPr>
          <w:rFonts w:ascii="Century Gothic" w:hAnsi="Century Gothic" w:cs="Arial"/>
          <w:sz w:val="24"/>
          <w:szCs w:val="24"/>
        </w:rPr>
        <w:t>:</w:t>
      </w:r>
    </w:p>
    <w:p w:rsidR="006253CA" w:rsidRPr="006253CA" w:rsidRDefault="006253CA" w:rsidP="006253CA">
      <w:pPr>
        <w:rPr>
          <w:rFonts w:ascii="Century Gothic" w:hAnsi="Century Gothic" w:cs="Arial"/>
          <w:sz w:val="24"/>
          <w:szCs w:val="24"/>
        </w:rPr>
      </w:pPr>
      <w:r w:rsidRPr="006253CA">
        <w:rPr>
          <w:rFonts w:ascii="Century Gothic" w:hAnsi="Century Gothic" w:cs="Arial"/>
          <w:sz w:val="24"/>
          <w:szCs w:val="24"/>
        </w:rPr>
        <w:t xml:space="preserve"> The Committee will appoint the Chair at the first meeting of the academic year. The Headteacher cannot be appointed as the Chair </w:t>
      </w:r>
    </w:p>
    <w:p w:rsidR="006253CA" w:rsidRDefault="006253CA" w:rsidP="006253CA">
      <w:pPr>
        <w:rPr>
          <w:rFonts w:ascii="Century Gothic" w:hAnsi="Century Gothic" w:cs="Arial"/>
          <w:b/>
          <w:sz w:val="24"/>
          <w:szCs w:val="24"/>
        </w:rPr>
      </w:pPr>
    </w:p>
    <w:p w:rsidR="006253CA" w:rsidRPr="006253CA" w:rsidRDefault="006253CA" w:rsidP="006253CA">
      <w:pPr>
        <w:rPr>
          <w:rFonts w:ascii="Century Gothic" w:hAnsi="Century Gothic" w:cs="Arial"/>
          <w:sz w:val="24"/>
          <w:szCs w:val="24"/>
        </w:rPr>
      </w:pPr>
      <w:r w:rsidRPr="006253CA">
        <w:rPr>
          <w:rFonts w:ascii="Century Gothic" w:hAnsi="Century Gothic" w:cs="Arial"/>
          <w:b/>
          <w:sz w:val="24"/>
          <w:szCs w:val="24"/>
        </w:rPr>
        <w:t xml:space="preserve">Meetings: </w:t>
      </w:r>
    </w:p>
    <w:p w:rsidR="006253CA" w:rsidRPr="006253CA" w:rsidRDefault="006253CA" w:rsidP="006253CA">
      <w:pPr>
        <w:rPr>
          <w:rFonts w:ascii="Century Gothic" w:hAnsi="Century Gothic" w:cs="Arial"/>
          <w:sz w:val="24"/>
          <w:szCs w:val="24"/>
        </w:rPr>
      </w:pPr>
      <w:r w:rsidRPr="006253CA">
        <w:rPr>
          <w:rFonts w:ascii="Century Gothic" w:hAnsi="Century Gothic" w:cs="Arial"/>
          <w:sz w:val="24"/>
          <w:szCs w:val="24"/>
        </w:rPr>
        <w:t xml:space="preserve">The committee will normally meet once a term but may meet at other times as required.  </w:t>
      </w:r>
    </w:p>
    <w:p w:rsidR="006253CA" w:rsidRPr="006253CA" w:rsidRDefault="006253CA" w:rsidP="006253CA">
      <w:pPr>
        <w:rPr>
          <w:rFonts w:ascii="Century Gothic" w:hAnsi="Century Gothic" w:cs="Arial"/>
          <w:sz w:val="24"/>
          <w:szCs w:val="24"/>
        </w:rPr>
      </w:pPr>
      <w:r w:rsidRPr="006253CA">
        <w:rPr>
          <w:rFonts w:ascii="Century Gothic" w:hAnsi="Century Gothic" w:cs="Arial"/>
          <w:sz w:val="24"/>
          <w:szCs w:val="24"/>
        </w:rPr>
        <w:t xml:space="preserve">The Chair will report headlines of business transacted to the Governing Board at least once per term and copies of the minutes will be circulated to all Governors for information. </w:t>
      </w:r>
    </w:p>
    <w:p w:rsidR="006253CA" w:rsidRDefault="006253CA" w:rsidP="006253CA">
      <w:pPr>
        <w:rPr>
          <w:rFonts w:ascii="Century Gothic" w:hAnsi="Century Gothic" w:cs="Arial"/>
          <w:b/>
          <w:sz w:val="24"/>
          <w:szCs w:val="24"/>
        </w:rPr>
      </w:pPr>
    </w:p>
    <w:p w:rsidR="006253CA" w:rsidRPr="006253CA" w:rsidRDefault="006253CA" w:rsidP="006253CA">
      <w:pPr>
        <w:rPr>
          <w:rFonts w:ascii="Century Gothic" w:hAnsi="Century Gothic" w:cs="Arial"/>
          <w:b/>
          <w:sz w:val="24"/>
          <w:szCs w:val="24"/>
        </w:rPr>
      </w:pPr>
      <w:r w:rsidRPr="006253CA">
        <w:rPr>
          <w:rFonts w:ascii="Century Gothic" w:hAnsi="Century Gothic" w:cs="Arial"/>
          <w:b/>
          <w:sz w:val="24"/>
          <w:szCs w:val="24"/>
        </w:rPr>
        <w:t xml:space="preserve">Terms of Reference </w:t>
      </w:r>
    </w:p>
    <w:p w:rsidR="006253CA" w:rsidRPr="006253CA" w:rsidRDefault="006253CA" w:rsidP="006253CA">
      <w:pPr>
        <w:pStyle w:val="ListParagraph"/>
        <w:numPr>
          <w:ilvl w:val="0"/>
          <w:numId w:val="19"/>
        </w:numPr>
        <w:rPr>
          <w:rFonts w:ascii="Century Gothic" w:hAnsi="Century Gothic" w:cs="Arial"/>
          <w:sz w:val="24"/>
          <w:szCs w:val="24"/>
        </w:rPr>
      </w:pPr>
      <w:r w:rsidRPr="006253CA">
        <w:rPr>
          <w:rFonts w:ascii="Century Gothic" w:hAnsi="Century Gothic" w:cs="Arial"/>
          <w:sz w:val="24"/>
          <w:szCs w:val="24"/>
        </w:rPr>
        <w:t xml:space="preserve">The terms of reference of the Committee will be reviewed annually and recommendations made to the Governing Board for adoption </w:t>
      </w:r>
      <w:bookmarkEnd w:id="0"/>
    </w:p>
    <w:p w:rsidR="006253CA" w:rsidRPr="006253CA" w:rsidRDefault="006253CA" w:rsidP="006253CA">
      <w:pPr>
        <w:pStyle w:val="ListParagraph"/>
        <w:numPr>
          <w:ilvl w:val="0"/>
          <w:numId w:val="19"/>
        </w:numPr>
        <w:rPr>
          <w:rFonts w:ascii="Century Gothic" w:hAnsi="Century Gothic" w:cs="Arial"/>
          <w:sz w:val="24"/>
          <w:szCs w:val="24"/>
        </w:rPr>
      </w:pPr>
      <w:r w:rsidRPr="006253CA">
        <w:rPr>
          <w:rFonts w:ascii="Century Gothic" w:hAnsi="Century Gothic" w:cs="Arial"/>
          <w:sz w:val="24"/>
          <w:szCs w:val="24"/>
        </w:rPr>
        <w:t>To ensure that the school is appropriately staffed to deliver the school’s curriculum in order to support pupils’ learning, achievement, health and welfare.</w:t>
      </w:r>
    </w:p>
    <w:p w:rsidR="006253CA" w:rsidRPr="006253CA" w:rsidRDefault="006253CA" w:rsidP="006253CA">
      <w:pPr>
        <w:pStyle w:val="ListParagraph"/>
        <w:numPr>
          <w:ilvl w:val="0"/>
          <w:numId w:val="19"/>
        </w:numPr>
        <w:rPr>
          <w:rFonts w:ascii="Century Gothic" w:hAnsi="Century Gothic" w:cs="Arial"/>
          <w:sz w:val="24"/>
          <w:szCs w:val="24"/>
        </w:rPr>
      </w:pPr>
      <w:r w:rsidRPr="006253CA">
        <w:rPr>
          <w:rFonts w:ascii="Century Gothic" w:hAnsi="Century Gothic" w:cs="Arial"/>
          <w:sz w:val="24"/>
          <w:szCs w:val="24"/>
        </w:rPr>
        <w:t xml:space="preserve">To ensure that DBS, police and List 99checks are completed and recorded </w:t>
      </w:r>
    </w:p>
    <w:p w:rsidR="006253CA" w:rsidRPr="006253CA" w:rsidRDefault="006253CA" w:rsidP="006253CA">
      <w:pPr>
        <w:pStyle w:val="ListParagraph"/>
        <w:numPr>
          <w:ilvl w:val="0"/>
          <w:numId w:val="19"/>
        </w:numPr>
        <w:rPr>
          <w:rFonts w:ascii="Century Gothic" w:hAnsi="Century Gothic" w:cs="Arial"/>
          <w:sz w:val="24"/>
          <w:szCs w:val="24"/>
        </w:rPr>
      </w:pPr>
      <w:r w:rsidRPr="006253CA">
        <w:rPr>
          <w:rFonts w:ascii="Century Gothic" w:hAnsi="Century Gothic" w:cs="Arial"/>
          <w:sz w:val="24"/>
          <w:szCs w:val="24"/>
        </w:rPr>
        <w:t xml:space="preserve">To engage with the Headteacher and other staff as appropriate on the personnel aspects of self-evaluation and school improvement planning   </w:t>
      </w:r>
    </w:p>
    <w:p w:rsidR="006253CA" w:rsidRPr="006253CA" w:rsidRDefault="006253CA" w:rsidP="006253CA">
      <w:pPr>
        <w:pStyle w:val="ListParagraph"/>
        <w:numPr>
          <w:ilvl w:val="0"/>
          <w:numId w:val="19"/>
        </w:numPr>
        <w:rPr>
          <w:rFonts w:ascii="Century Gothic" w:hAnsi="Century Gothic" w:cs="Arial"/>
          <w:sz w:val="24"/>
          <w:szCs w:val="24"/>
        </w:rPr>
      </w:pPr>
      <w:r w:rsidRPr="006253CA">
        <w:rPr>
          <w:rFonts w:ascii="Century Gothic" w:hAnsi="Century Gothic" w:cs="Arial"/>
          <w:sz w:val="24"/>
          <w:szCs w:val="24"/>
        </w:rPr>
        <w:t xml:space="preserve">To ensure that the Governing Board does not discriminate unlawfully against staff or job applicants on grounds of race, sex, disability, marital status or age in all areas of employment, e.g. recruitment and selection, conditions of employment, benefits (including promotion and training), discipline, grievances and capability and dismissal procedures; that the Governing Board follows employment law and acts within the school’s own policy of equal opportunities.  </w:t>
      </w:r>
    </w:p>
    <w:p w:rsidR="006253CA" w:rsidRPr="006253CA" w:rsidRDefault="006253CA" w:rsidP="006253CA">
      <w:pPr>
        <w:pStyle w:val="ListParagraph"/>
        <w:numPr>
          <w:ilvl w:val="0"/>
          <w:numId w:val="19"/>
        </w:numPr>
        <w:rPr>
          <w:rFonts w:ascii="Century Gothic" w:hAnsi="Century Gothic" w:cs="Arial"/>
          <w:sz w:val="24"/>
          <w:szCs w:val="24"/>
        </w:rPr>
      </w:pPr>
      <w:r w:rsidRPr="006253CA">
        <w:rPr>
          <w:rFonts w:ascii="Century Gothic" w:hAnsi="Century Gothic" w:cs="Arial"/>
          <w:sz w:val="24"/>
          <w:szCs w:val="24"/>
        </w:rPr>
        <w:t xml:space="preserve">To ensure that all responsibilities for re-modelling the workforce are met, including keeping the work/life balance of the Headteacher under review.  </w:t>
      </w:r>
    </w:p>
    <w:p w:rsidR="006253CA" w:rsidRPr="006253CA" w:rsidRDefault="006253CA" w:rsidP="006253CA">
      <w:pPr>
        <w:pStyle w:val="ListParagraph"/>
        <w:numPr>
          <w:ilvl w:val="0"/>
          <w:numId w:val="19"/>
        </w:numPr>
        <w:rPr>
          <w:rFonts w:ascii="Century Gothic" w:hAnsi="Century Gothic" w:cs="Arial"/>
          <w:sz w:val="24"/>
          <w:szCs w:val="24"/>
        </w:rPr>
      </w:pPr>
      <w:r w:rsidRPr="006253CA">
        <w:rPr>
          <w:rFonts w:ascii="Century Gothic" w:hAnsi="Century Gothic" w:cs="Arial"/>
          <w:sz w:val="24"/>
          <w:szCs w:val="24"/>
        </w:rPr>
        <w:lastRenderedPageBreak/>
        <w:t xml:space="preserve">To ensure that school policies and practices contribute to support staff welfare, health and safety. </w:t>
      </w:r>
    </w:p>
    <w:p w:rsidR="006253CA" w:rsidRPr="006253CA" w:rsidRDefault="006253CA" w:rsidP="006253CA">
      <w:pPr>
        <w:pStyle w:val="ListParagraph"/>
        <w:numPr>
          <w:ilvl w:val="0"/>
          <w:numId w:val="19"/>
        </w:numPr>
        <w:rPr>
          <w:rFonts w:ascii="Century Gothic" w:hAnsi="Century Gothic" w:cs="Arial"/>
          <w:sz w:val="24"/>
          <w:szCs w:val="24"/>
        </w:rPr>
      </w:pPr>
      <w:r w:rsidRPr="006253CA">
        <w:rPr>
          <w:rFonts w:ascii="Century Gothic" w:hAnsi="Century Gothic" w:cs="Arial"/>
          <w:sz w:val="24"/>
          <w:szCs w:val="24"/>
        </w:rPr>
        <w:t xml:space="preserve">To ensure that all personnel policies are effective. </w:t>
      </w:r>
    </w:p>
    <w:p w:rsidR="006253CA" w:rsidRPr="006253CA" w:rsidRDefault="006253CA" w:rsidP="006253CA">
      <w:pPr>
        <w:pStyle w:val="ListParagraph"/>
        <w:numPr>
          <w:ilvl w:val="0"/>
          <w:numId w:val="19"/>
        </w:numPr>
        <w:rPr>
          <w:rFonts w:ascii="Century Gothic" w:hAnsi="Century Gothic" w:cs="Arial"/>
          <w:sz w:val="24"/>
          <w:szCs w:val="24"/>
        </w:rPr>
      </w:pPr>
      <w:r w:rsidRPr="006253CA">
        <w:rPr>
          <w:rFonts w:ascii="Century Gothic" w:hAnsi="Century Gothic" w:cs="Arial"/>
          <w:sz w:val="24"/>
          <w:szCs w:val="24"/>
        </w:rPr>
        <w:t xml:space="preserve">To monitor the personnel aspects of any extended provision  </w:t>
      </w:r>
    </w:p>
    <w:p w:rsidR="006253CA" w:rsidRPr="006253CA" w:rsidRDefault="006253CA" w:rsidP="006253CA">
      <w:pPr>
        <w:pStyle w:val="ListParagraph"/>
        <w:numPr>
          <w:ilvl w:val="0"/>
          <w:numId w:val="19"/>
        </w:numPr>
        <w:rPr>
          <w:rFonts w:ascii="Century Gothic" w:hAnsi="Century Gothic" w:cs="Arial"/>
          <w:sz w:val="24"/>
          <w:szCs w:val="24"/>
        </w:rPr>
      </w:pPr>
      <w:r w:rsidRPr="006253CA">
        <w:rPr>
          <w:rFonts w:ascii="Century Gothic" w:hAnsi="Century Gothic" w:cs="Arial"/>
          <w:sz w:val="24"/>
          <w:szCs w:val="24"/>
        </w:rPr>
        <w:t xml:space="preserve">To ensure that the Governing Board has all necessary staffing policies in place and that they comply with statutory and local requirements (e.g. discipline and grievance, capability, equal opportunities, appointments etc). </w:t>
      </w:r>
    </w:p>
    <w:p w:rsidR="006253CA" w:rsidRPr="006253CA" w:rsidRDefault="006253CA" w:rsidP="006253CA">
      <w:pPr>
        <w:pStyle w:val="ListParagraph"/>
        <w:numPr>
          <w:ilvl w:val="0"/>
          <w:numId w:val="19"/>
        </w:numPr>
        <w:rPr>
          <w:rFonts w:ascii="Century Gothic" w:hAnsi="Century Gothic" w:cs="Arial"/>
          <w:sz w:val="24"/>
          <w:szCs w:val="24"/>
        </w:rPr>
      </w:pPr>
      <w:r w:rsidRPr="006253CA">
        <w:rPr>
          <w:rFonts w:ascii="Century Gothic" w:hAnsi="Century Gothic" w:cs="Arial"/>
          <w:sz w:val="24"/>
          <w:szCs w:val="24"/>
        </w:rPr>
        <w:t xml:space="preserve">To keep under review the profile of the workforce, ensuring that statistical data is available on race, gender, disability, age and other factors such as absence rates;   </w:t>
      </w:r>
    </w:p>
    <w:p w:rsidR="006253CA" w:rsidRPr="006253CA" w:rsidRDefault="006253CA" w:rsidP="006253CA">
      <w:pPr>
        <w:pStyle w:val="ListParagraph"/>
        <w:numPr>
          <w:ilvl w:val="0"/>
          <w:numId w:val="19"/>
        </w:numPr>
        <w:rPr>
          <w:rFonts w:ascii="Century Gothic" w:hAnsi="Century Gothic" w:cs="Arial"/>
          <w:sz w:val="24"/>
          <w:szCs w:val="24"/>
        </w:rPr>
      </w:pPr>
      <w:r w:rsidRPr="006253CA">
        <w:rPr>
          <w:rFonts w:ascii="Century Gothic" w:hAnsi="Century Gothic" w:cs="Arial"/>
          <w:sz w:val="24"/>
          <w:szCs w:val="24"/>
        </w:rPr>
        <w:t xml:space="preserve">To agree procedures for the appointment of staff. </w:t>
      </w:r>
    </w:p>
    <w:p w:rsidR="006253CA" w:rsidRPr="006253CA" w:rsidRDefault="006253CA" w:rsidP="006253CA">
      <w:pPr>
        <w:pStyle w:val="ListParagraph"/>
        <w:numPr>
          <w:ilvl w:val="0"/>
          <w:numId w:val="19"/>
        </w:numPr>
        <w:rPr>
          <w:rFonts w:ascii="Century Gothic" w:hAnsi="Century Gothic" w:cs="Arial"/>
          <w:sz w:val="24"/>
          <w:szCs w:val="24"/>
        </w:rPr>
      </w:pPr>
      <w:r w:rsidRPr="006253CA">
        <w:rPr>
          <w:rFonts w:ascii="Century Gothic" w:hAnsi="Century Gothic" w:cs="Arial"/>
          <w:sz w:val="24"/>
          <w:szCs w:val="24"/>
        </w:rPr>
        <w:t xml:space="preserve">In consultation with the Headteacher, to draw up and recommend to the Governing Board a staffing structure, and to keep this under review. </w:t>
      </w:r>
    </w:p>
    <w:p w:rsidR="006253CA" w:rsidRPr="006253CA" w:rsidRDefault="006253CA" w:rsidP="006253CA">
      <w:pPr>
        <w:pStyle w:val="ListParagraph"/>
        <w:numPr>
          <w:ilvl w:val="0"/>
          <w:numId w:val="19"/>
        </w:numPr>
        <w:rPr>
          <w:rFonts w:ascii="Century Gothic" w:hAnsi="Century Gothic" w:cs="Arial"/>
          <w:sz w:val="24"/>
          <w:szCs w:val="24"/>
        </w:rPr>
      </w:pPr>
      <w:r w:rsidRPr="006253CA">
        <w:rPr>
          <w:rFonts w:ascii="Century Gothic" w:hAnsi="Century Gothic" w:cs="Arial"/>
          <w:sz w:val="24"/>
          <w:szCs w:val="24"/>
        </w:rPr>
        <w:t xml:space="preserve">To consider procedures for recommendation to the Governing Board for requiring the LA to carry out dismissals and redundancies and for hearing grievances and premature retirement.  </w:t>
      </w:r>
    </w:p>
    <w:p w:rsidR="006253CA" w:rsidRPr="006253CA" w:rsidRDefault="006253CA" w:rsidP="006253CA">
      <w:pPr>
        <w:pStyle w:val="ListParagraph"/>
        <w:numPr>
          <w:ilvl w:val="0"/>
          <w:numId w:val="19"/>
        </w:numPr>
        <w:rPr>
          <w:rFonts w:ascii="Century Gothic" w:hAnsi="Century Gothic" w:cs="Arial"/>
          <w:sz w:val="24"/>
          <w:szCs w:val="24"/>
        </w:rPr>
      </w:pPr>
      <w:r w:rsidRPr="006253CA">
        <w:rPr>
          <w:rFonts w:ascii="Century Gothic" w:hAnsi="Century Gothic" w:cs="Arial"/>
          <w:sz w:val="24"/>
          <w:szCs w:val="24"/>
        </w:rPr>
        <w:t xml:space="preserve">To keep the Governing Board’s pay policy under review including differentials, in consultation with the Headteacher, ensuring that it meets necessary contractual and statutory obligations and the recruitment and retention needs of all staff. </w:t>
      </w:r>
    </w:p>
    <w:p w:rsidR="006253CA" w:rsidRPr="006253CA" w:rsidRDefault="006253CA" w:rsidP="006253CA">
      <w:pPr>
        <w:pStyle w:val="ListParagraph"/>
        <w:numPr>
          <w:ilvl w:val="0"/>
          <w:numId w:val="19"/>
        </w:numPr>
        <w:rPr>
          <w:rFonts w:ascii="Century Gothic" w:hAnsi="Century Gothic" w:cs="Arial"/>
          <w:sz w:val="24"/>
          <w:szCs w:val="24"/>
        </w:rPr>
      </w:pPr>
      <w:r w:rsidRPr="006253CA">
        <w:rPr>
          <w:rFonts w:ascii="Century Gothic" w:hAnsi="Century Gothic" w:cs="Arial"/>
          <w:sz w:val="24"/>
          <w:szCs w:val="24"/>
        </w:rPr>
        <w:t xml:space="preserve">To recommend to the Governing Board a policy on performance management within the school. </w:t>
      </w:r>
    </w:p>
    <w:p w:rsidR="006253CA" w:rsidRPr="006253CA" w:rsidRDefault="006253CA" w:rsidP="006253CA">
      <w:pPr>
        <w:pStyle w:val="ListParagraph"/>
        <w:numPr>
          <w:ilvl w:val="0"/>
          <w:numId w:val="21"/>
        </w:numPr>
        <w:rPr>
          <w:rFonts w:ascii="Century Gothic" w:hAnsi="Century Gothic" w:cs="Arial"/>
          <w:sz w:val="24"/>
          <w:szCs w:val="24"/>
        </w:rPr>
      </w:pPr>
      <w:r w:rsidRPr="006253CA">
        <w:rPr>
          <w:rFonts w:ascii="Century Gothic" w:hAnsi="Century Gothic" w:cs="Arial"/>
          <w:sz w:val="24"/>
          <w:szCs w:val="24"/>
        </w:rPr>
        <w:t xml:space="preserve">To agree the annual budget plan and three-year financial forecast, ensuring that the delegated budget is spent in a manner which contributes to the delivery of a quality education for all pupils which is consistent with implementation of the National Curriculum, statutory requirements and complies with the needs of health and safety. </w:t>
      </w:r>
    </w:p>
    <w:p w:rsidR="006253CA" w:rsidRPr="006253CA" w:rsidRDefault="006253CA" w:rsidP="006253CA">
      <w:pPr>
        <w:pStyle w:val="ListParagraph"/>
        <w:numPr>
          <w:ilvl w:val="0"/>
          <w:numId w:val="21"/>
        </w:numPr>
        <w:rPr>
          <w:rFonts w:ascii="Century Gothic" w:hAnsi="Century Gothic" w:cs="Arial"/>
          <w:sz w:val="24"/>
          <w:szCs w:val="24"/>
        </w:rPr>
      </w:pPr>
      <w:r w:rsidRPr="006253CA">
        <w:rPr>
          <w:rFonts w:ascii="Century Gothic" w:hAnsi="Century Gothic" w:cs="Arial"/>
          <w:sz w:val="24"/>
          <w:szCs w:val="24"/>
        </w:rPr>
        <w:t>To ensure that the budget is consistent with the priorities of the school improvement/development plan</w:t>
      </w:r>
    </w:p>
    <w:p w:rsidR="006253CA" w:rsidRPr="006253CA" w:rsidRDefault="0022079B" w:rsidP="006253CA">
      <w:pPr>
        <w:pStyle w:val="ListParagraph"/>
        <w:numPr>
          <w:ilvl w:val="0"/>
          <w:numId w:val="21"/>
        </w:numPr>
        <w:rPr>
          <w:rFonts w:ascii="Century Gothic" w:hAnsi="Century Gothic" w:cs="Arial"/>
          <w:sz w:val="24"/>
          <w:szCs w:val="24"/>
        </w:rPr>
      </w:pPr>
      <w:r>
        <w:rPr>
          <w:rFonts w:ascii="Century Gothic" w:hAnsi="Century Gothic" w:cs="Arial"/>
          <w:sz w:val="24"/>
          <w:szCs w:val="24"/>
        </w:rPr>
        <w:t>T</w:t>
      </w:r>
      <w:r w:rsidR="006253CA" w:rsidRPr="006253CA">
        <w:rPr>
          <w:rFonts w:ascii="Century Gothic" w:hAnsi="Century Gothic" w:cs="Arial"/>
          <w:sz w:val="24"/>
          <w:szCs w:val="24"/>
        </w:rPr>
        <w:t xml:space="preserve">o ensure that the school complies with all statutory and local financial requirements.  </w:t>
      </w:r>
    </w:p>
    <w:p w:rsidR="006253CA" w:rsidRPr="006253CA" w:rsidRDefault="006253CA" w:rsidP="006253CA">
      <w:pPr>
        <w:pStyle w:val="ListParagraph"/>
        <w:numPr>
          <w:ilvl w:val="0"/>
          <w:numId w:val="21"/>
        </w:numPr>
        <w:rPr>
          <w:rFonts w:ascii="Century Gothic" w:hAnsi="Century Gothic" w:cs="Arial"/>
          <w:sz w:val="24"/>
          <w:szCs w:val="24"/>
        </w:rPr>
      </w:pPr>
      <w:r w:rsidRPr="006253CA">
        <w:rPr>
          <w:rFonts w:ascii="Century Gothic" w:hAnsi="Century Gothic" w:cs="Arial"/>
          <w:sz w:val="24"/>
          <w:szCs w:val="24"/>
        </w:rPr>
        <w:t xml:space="preserve">To ensure that the school complies with the Standards for financial management in schools. </w:t>
      </w:r>
    </w:p>
    <w:p w:rsidR="006253CA" w:rsidRPr="006253CA" w:rsidRDefault="006253CA" w:rsidP="006253CA">
      <w:pPr>
        <w:pStyle w:val="ListParagraph"/>
        <w:numPr>
          <w:ilvl w:val="0"/>
          <w:numId w:val="21"/>
        </w:numPr>
        <w:rPr>
          <w:rFonts w:ascii="Century Gothic" w:hAnsi="Century Gothic" w:cs="Arial"/>
          <w:sz w:val="24"/>
          <w:szCs w:val="24"/>
        </w:rPr>
      </w:pPr>
      <w:r w:rsidRPr="006253CA">
        <w:rPr>
          <w:rFonts w:ascii="Century Gothic" w:hAnsi="Century Gothic" w:cs="Arial"/>
          <w:sz w:val="24"/>
          <w:szCs w:val="24"/>
        </w:rPr>
        <w:t xml:space="preserve">To ensure that the school complies with the requirements under the Scheme of Delegation. </w:t>
      </w:r>
    </w:p>
    <w:p w:rsidR="006253CA" w:rsidRPr="006253CA" w:rsidRDefault="006253CA" w:rsidP="006253CA">
      <w:pPr>
        <w:pStyle w:val="ListParagraph"/>
        <w:numPr>
          <w:ilvl w:val="0"/>
          <w:numId w:val="21"/>
        </w:numPr>
        <w:rPr>
          <w:rFonts w:ascii="Century Gothic" w:hAnsi="Century Gothic" w:cs="Arial"/>
          <w:sz w:val="24"/>
          <w:szCs w:val="24"/>
        </w:rPr>
      </w:pPr>
      <w:r w:rsidRPr="006253CA">
        <w:rPr>
          <w:rFonts w:ascii="Century Gothic" w:hAnsi="Century Gothic" w:cs="Arial"/>
          <w:sz w:val="24"/>
          <w:szCs w:val="24"/>
        </w:rPr>
        <w:t xml:space="preserve">To monitor and forecast expenditure at termly intervals (or more frequently) and, where necessary, to take measures to control the budget. </w:t>
      </w:r>
    </w:p>
    <w:p w:rsidR="006253CA" w:rsidRPr="006253CA" w:rsidRDefault="006253CA" w:rsidP="006253CA">
      <w:pPr>
        <w:pStyle w:val="ListParagraph"/>
        <w:numPr>
          <w:ilvl w:val="0"/>
          <w:numId w:val="21"/>
        </w:numPr>
        <w:rPr>
          <w:rFonts w:ascii="Century Gothic" w:hAnsi="Century Gothic" w:cs="Arial"/>
          <w:sz w:val="24"/>
          <w:szCs w:val="24"/>
        </w:rPr>
      </w:pPr>
      <w:r w:rsidRPr="006253CA">
        <w:rPr>
          <w:rFonts w:ascii="Century Gothic" w:hAnsi="Century Gothic" w:cs="Arial"/>
          <w:sz w:val="24"/>
          <w:szCs w:val="24"/>
        </w:rPr>
        <w:t xml:space="preserve">To ensure that the best value principles of comparison, challenge, consultation and competition are applied in the school’s management of resources and that expenditure respects the principles of the best value regime.  </w:t>
      </w:r>
    </w:p>
    <w:p w:rsidR="006253CA" w:rsidRPr="006253CA" w:rsidRDefault="006253CA" w:rsidP="006253CA">
      <w:pPr>
        <w:pStyle w:val="ListParagraph"/>
        <w:numPr>
          <w:ilvl w:val="0"/>
          <w:numId w:val="22"/>
        </w:numPr>
        <w:rPr>
          <w:rFonts w:ascii="Century Gothic" w:hAnsi="Century Gothic" w:cs="Arial"/>
          <w:sz w:val="24"/>
          <w:szCs w:val="24"/>
        </w:rPr>
      </w:pPr>
      <w:r w:rsidRPr="006253CA">
        <w:rPr>
          <w:rFonts w:ascii="Century Gothic" w:hAnsi="Century Gothic" w:cs="Arial"/>
          <w:sz w:val="24"/>
          <w:szCs w:val="24"/>
        </w:rPr>
        <w:t xml:space="preserve">To ensure that sound financial systems and controls are in place. </w:t>
      </w:r>
    </w:p>
    <w:p w:rsidR="006253CA" w:rsidRPr="006253CA" w:rsidRDefault="006253CA" w:rsidP="006253CA">
      <w:pPr>
        <w:pStyle w:val="ListParagraph"/>
        <w:numPr>
          <w:ilvl w:val="0"/>
          <w:numId w:val="22"/>
        </w:numPr>
        <w:rPr>
          <w:rFonts w:ascii="Century Gothic" w:hAnsi="Century Gothic" w:cs="Arial"/>
          <w:sz w:val="24"/>
          <w:szCs w:val="24"/>
        </w:rPr>
      </w:pPr>
      <w:r w:rsidRPr="006253CA">
        <w:rPr>
          <w:rFonts w:ascii="Century Gothic" w:hAnsi="Century Gothic" w:cs="Arial"/>
          <w:sz w:val="24"/>
          <w:szCs w:val="24"/>
        </w:rPr>
        <w:t>To ensure that all business is conducted in accordance with the Council’s financial regulations</w:t>
      </w:r>
    </w:p>
    <w:p w:rsidR="006253CA" w:rsidRPr="006253CA" w:rsidRDefault="006253CA" w:rsidP="006253CA">
      <w:pPr>
        <w:pStyle w:val="ListParagraph"/>
        <w:numPr>
          <w:ilvl w:val="0"/>
          <w:numId w:val="22"/>
        </w:numPr>
        <w:rPr>
          <w:rFonts w:ascii="Century Gothic" w:hAnsi="Century Gothic" w:cs="Arial"/>
          <w:sz w:val="24"/>
          <w:szCs w:val="24"/>
        </w:rPr>
      </w:pPr>
      <w:r w:rsidRPr="006253CA">
        <w:rPr>
          <w:rFonts w:ascii="Century Gothic" w:hAnsi="Century Gothic" w:cs="Arial"/>
          <w:sz w:val="24"/>
          <w:szCs w:val="24"/>
        </w:rPr>
        <w:lastRenderedPageBreak/>
        <w:t>To monitor and evaluate the financial aspects of any extended provision.</w:t>
      </w:r>
    </w:p>
    <w:p w:rsidR="006253CA" w:rsidRPr="006253CA" w:rsidRDefault="006253CA" w:rsidP="006253CA">
      <w:pPr>
        <w:pStyle w:val="ListParagraph"/>
        <w:numPr>
          <w:ilvl w:val="0"/>
          <w:numId w:val="22"/>
        </w:numPr>
        <w:rPr>
          <w:rFonts w:ascii="Century Gothic" w:hAnsi="Century Gothic" w:cs="Arial"/>
          <w:sz w:val="24"/>
          <w:szCs w:val="24"/>
        </w:rPr>
      </w:pPr>
      <w:r w:rsidRPr="006253CA">
        <w:rPr>
          <w:rFonts w:ascii="Century Gothic" w:hAnsi="Century Gothic" w:cs="Arial"/>
          <w:sz w:val="24"/>
          <w:szCs w:val="24"/>
        </w:rPr>
        <w:t>To complete the annual Schools Financial Value Standard (SFVS) for approval by the Governing Board for submission to the Local Authortiy</w:t>
      </w:r>
    </w:p>
    <w:p w:rsidR="006253CA" w:rsidRPr="006253CA" w:rsidRDefault="006253CA" w:rsidP="006253CA">
      <w:pPr>
        <w:pStyle w:val="ListParagraph"/>
        <w:numPr>
          <w:ilvl w:val="0"/>
          <w:numId w:val="22"/>
        </w:numPr>
        <w:rPr>
          <w:rFonts w:ascii="Century Gothic" w:hAnsi="Century Gothic" w:cs="Arial"/>
          <w:sz w:val="24"/>
          <w:szCs w:val="24"/>
        </w:rPr>
      </w:pPr>
      <w:r w:rsidRPr="006253CA">
        <w:rPr>
          <w:rFonts w:ascii="Century Gothic" w:hAnsi="Century Gothic" w:cs="Arial"/>
          <w:sz w:val="24"/>
          <w:szCs w:val="24"/>
        </w:rPr>
        <w:t xml:space="preserve">To consider any audit reports and ensure that arrangements are made to implement any recommendations made in those reports. </w:t>
      </w:r>
    </w:p>
    <w:p w:rsidR="006253CA" w:rsidRPr="006253CA" w:rsidRDefault="006253CA" w:rsidP="006253CA">
      <w:pPr>
        <w:pStyle w:val="ListParagraph"/>
        <w:numPr>
          <w:ilvl w:val="0"/>
          <w:numId w:val="22"/>
        </w:numPr>
        <w:jc w:val="both"/>
        <w:rPr>
          <w:rFonts w:ascii="Century Gothic" w:hAnsi="Century Gothic" w:cs="Arial"/>
          <w:sz w:val="24"/>
          <w:szCs w:val="24"/>
        </w:rPr>
      </w:pPr>
      <w:r w:rsidRPr="006253CA">
        <w:rPr>
          <w:rFonts w:ascii="Century Gothic" w:hAnsi="Century Gothic" w:cs="Arial"/>
          <w:sz w:val="24"/>
          <w:szCs w:val="24"/>
        </w:rPr>
        <w:t>To recommend for adoption to the Governing Board, and keep under review the charging policy.</w:t>
      </w:r>
    </w:p>
    <w:p w:rsidR="006253CA" w:rsidRPr="006253CA" w:rsidRDefault="006253CA" w:rsidP="006253CA">
      <w:pPr>
        <w:pStyle w:val="ListParagraph"/>
        <w:numPr>
          <w:ilvl w:val="0"/>
          <w:numId w:val="22"/>
        </w:numPr>
        <w:jc w:val="both"/>
        <w:rPr>
          <w:rFonts w:ascii="Century Gothic" w:hAnsi="Century Gothic" w:cs="Arial"/>
          <w:sz w:val="24"/>
          <w:szCs w:val="24"/>
        </w:rPr>
      </w:pPr>
      <w:r w:rsidRPr="006253CA">
        <w:rPr>
          <w:rFonts w:ascii="Century Gothic" w:hAnsi="Century Gothic" w:cs="Arial"/>
          <w:sz w:val="24"/>
          <w:szCs w:val="24"/>
        </w:rPr>
        <w:t xml:space="preserve">To recommend to the Governing Board the Scheme of financial delegation, and the amounts involved to be delegated to the School Leadership Group, including any guidelines such as the limits on spending which require approval.  </w:t>
      </w:r>
    </w:p>
    <w:p w:rsidR="0022079B" w:rsidRDefault="006253CA" w:rsidP="0022079B">
      <w:pPr>
        <w:pStyle w:val="ListParagraph"/>
        <w:numPr>
          <w:ilvl w:val="0"/>
          <w:numId w:val="23"/>
        </w:numPr>
        <w:rPr>
          <w:rFonts w:ascii="Century Gothic" w:hAnsi="Century Gothic" w:cs="Arial"/>
          <w:sz w:val="24"/>
          <w:szCs w:val="24"/>
        </w:rPr>
      </w:pPr>
      <w:r w:rsidRPr="006253CA">
        <w:rPr>
          <w:rFonts w:ascii="Century Gothic" w:hAnsi="Century Gothic" w:cs="Arial"/>
          <w:sz w:val="24"/>
          <w:szCs w:val="24"/>
        </w:rPr>
        <w:t xml:space="preserve">To ensure that separate accounting records are kept for all unofficial (voluntary) funds operated by the school which should be independently audited annually. </w:t>
      </w:r>
    </w:p>
    <w:p w:rsidR="0022079B" w:rsidRDefault="0022079B" w:rsidP="0022079B">
      <w:pPr>
        <w:pStyle w:val="ListParagraph"/>
        <w:rPr>
          <w:rFonts w:ascii="Century Gothic" w:hAnsi="Century Gothic" w:cs="Arial"/>
          <w:sz w:val="24"/>
          <w:szCs w:val="24"/>
        </w:rPr>
      </w:pPr>
    </w:p>
    <w:p w:rsidR="0022079B" w:rsidRDefault="0022079B" w:rsidP="0022079B">
      <w:pPr>
        <w:pStyle w:val="ListParagraph"/>
        <w:rPr>
          <w:rFonts w:ascii="Century Gothic" w:hAnsi="Century Gothic" w:cs="Arial"/>
          <w:sz w:val="24"/>
          <w:szCs w:val="24"/>
        </w:rPr>
      </w:pPr>
    </w:p>
    <w:p w:rsidR="0022079B" w:rsidRPr="0022079B" w:rsidRDefault="0022079B" w:rsidP="0022079B">
      <w:pPr>
        <w:pStyle w:val="ListParagraph"/>
        <w:rPr>
          <w:rFonts w:ascii="Century Gothic" w:hAnsi="Century Gothic" w:cs="Arial"/>
          <w:b/>
          <w:i/>
          <w:sz w:val="24"/>
          <w:szCs w:val="24"/>
        </w:rPr>
      </w:pPr>
      <w:r>
        <w:rPr>
          <w:rFonts w:ascii="Century Gothic" w:hAnsi="Century Gothic" w:cs="Arial"/>
          <w:b/>
          <w:i/>
          <w:sz w:val="24"/>
          <w:szCs w:val="24"/>
        </w:rPr>
        <w:t>Reviewed 10 November 2020</w:t>
      </w:r>
    </w:p>
    <w:p w:rsidR="006253CA" w:rsidRDefault="006253CA" w:rsidP="006253CA">
      <w:pPr>
        <w:rPr>
          <w:rFonts w:ascii="Arial" w:hAnsi="Arial" w:cs="Arial"/>
          <w:sz w:val="24"/>
          <w:szCs w:val="24"/>
        </w:rPr>
      </w:pPr>
    </w:p>
    <w:p w:rsidR="002E1483" w:rsidRPr="00E22F37" w:rsidRDefault="002E1483" w:rsidP="002E1483">
      <w:pPr>
        <w:jc w:val="center"/>
        <w:rPr>
          <w:rFonts w:ascii="Century Gothic" w:hAnsi="Century Gothic" w:cs="Arial"/>
          <w:b/>
        </w:rPr>
      </w:pPr>
    </w:p>
    <w:p w:rsidR="00C92013" w:rsidRPr="00E22F37" w:rsidRDefault="00CC2075" w:rsidP="00402262">
      <w:pPr>
        <w:rPr>
          <w:rFonts w:ascii="Century Gothic" w:hAnsi="Century Gothic"/>
          <w:color w:val="000000"/>
        </w:rPr>
      </w:pPr>
      <w:r w:rsidRPr="00E22F37">
        <w:rPr>
          <w:rFonts w:ascii="Century Gothic" w:eastAsia="Times New Roman" w:hAnsi="Century Gothic" w:cs="Arial"/>
          <w:bCs/>
          <w:noProof/>
          <w:color w:val="0000FF"/>
          <w:lang w:eastAsia="en-GB"/>
        </w:rPr>
        <mc:AlternateContent>
          <mc:Choice Requires="wps">
            <w:drawing>
              <wp:anchor distT="0" distB="0" distL="114298" distR="114298" simplePos="0" relativeHeight="251671552" behindDoc="0" locked="0" layoutInCell="1" allowOverlap="1" wp14:anchorId="29D324DD" wp14:editId="2439F20D">
                <wp:simplePos x="0" y="0"/>
                <wp:positionH relativeFrom="column">
                  <wp:posOffset>7717154</wp:posOffset>
                </wp:positionH>
                <wp:positionV relativeFrom="paragraph">
                  <wp:posOffset>5080</wp:posOffset>
                </wp:positionV>
                <wp:extent cx="0" cy="1477645"/>
                <wp:effectExtent l="95250" t="0" r="57150" b="6540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477645"/>
                        </a:xfrm>
                        <a:prstGeom prst="straightConnector1">
                          <a:avLst/>
                        </a:prstGeom>
                        <a:noFill/>
                        <a:ln w="9525" cap="flat" cmpd="sng" algn="ctr">
                          <a:solidFill>
                            <a:srgbClr val="9900CC"/>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A2DF5B9" id="_x0000_t32" coordsize="21600,21600" o:spt="32" o:oned="t" path="m,l21600,21600e" filled="f">
                <v:path arrowok="t" fillok="f" o:connecttype="none"/>
                <o:lock v:ext="edit" shapetype="t"/>
              </v:shapetype>
              <v:shape id="Straight Arrow Connector 67" o:spid="_x0000_s1026" type="#_x0000_t32" style="position:absolute;margin-left:607.65pt;margin-top:.4pt;width:0;height:116.35pt;flip:x;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" strokecolor="#90c">
                <v:stroke endarrow="open"/>
                <o:lock v:ext="edit" shapetype="f"/>
              </v:shape>
            </w:pict>
          </mc:Fallback>
        </mc:AlternateContent>
      </w:r>
    </w:p>
    <w:sectPr w:rsidR="00C92013" w:rsidRPr="00E22F37" w:rsidSect="00382F23">
      <w:pgSz w:w="11906" w:h="16838"/>
      <w:pgMar w:top="284" w:right="1440" w:bottom="1440" w:left="1440" w:header="708" w:footer="708" w:gutter="0"/>
      <w:pgBorders w:display="firstPage"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F37" w:rsidRDefault="00E22F37" w:rsidP="00E22F37">
      <w:r>
        <w:separator/>
      </w:r>
    </w:p>
  </w:endnote>
  <w:endnote w:type="continuationSeparator" w:id="0">
    <w:p w:rsidR="00E22F37" w:rsidRDefault="00E22F37" w:rsidP="00E2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F37" w:rsidRDefault="00E22F37" w:rsidP="00E22F37">
      <w:r>
        <w:separator/>
      </w:r>
    </w:p>
  </w:footnote>
  <w:footnote w:type="continuationSeparator" w:id="0">
    <w:p w:rsidR="00E22F37" w:rsidRDefault="00E22F37" w:rsidP="00E22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FD4"/>
    <w:multiLevelType w:val="hybridMultilevel"/>
    <w:tmpl w:val="48A2002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8AF55EE"/>
    <w:multiLevelType w:val="hybridMultilevel"/>
    <w:tmpl w:val="FD60E42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E1C71D9"/>
    <w:multiLevelType w:val="hybridMultilevel"/>
    <w:tmpl w:val="B212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D67E6"/>
    <w:multiLevelType w:val="hybridMultilevel"/>
    <w:tmpl w:val="50207212"/>
    <w:lvl w:ilvl="0" w:tplc="08090001">
      <w:start w:val="1"/>
      <w:numFmt w:val="bullet"/>
      <w:lvlText w:val=""/>
      <w:lvlJc w:val="left"/>
      <w:pPr>
        <w:ind w:left="153" w:hanging="360"/>
      </w:pPr>
      <w:rPr>
        <w:rFonts w:ascii="Symbol" w:hAnsi="Symbol"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0F2105D4"/>
    <w:multiLevelType w:val="hybridMultilevel"/>
    <w:tmpl w:val="F5D6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F08DC"/>
    <w:multiLevelType w:val="hybridMultilevel"/>
    <w:tmpl w:val="1F58E1C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25E034C8"/>
    <w:multiLevelType w:val="hybridMultilevel"/>
    <w:tmpl w:val="85A6B72C"/>
    <w:lvl w:ilvl="0" w:tplc="08090019">
      <w:start w:val="1"/>
      <w:numFmt w:val="lowerLetter"/>
      <w:lvlText w:val="%1."/>
      <w:lvlJc w:val="left"/>
      <w:pPr>
        <w:ind w:left="-131" w:hanging="360"/>
      </w:pPr>
    </w:lvl>
    <w:lvl w:ilvl="1" w:tplc="A02A1D64">
      <w:start w:val="1"/>
      <w:numFmt w:val="lowerLetter"/>
      <w:lvlText w:val="(%2)"/>
      <w:lvlJc w:val="left"/>
      <w:pPr>
        <w:ind w:left="589" w:hanging="360"/>
      </w:pPr>
      <w:rPr>
        <w:rFonts w:hint="default"/>
      </w:r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7" w15:restartNumberingAfterBreak="0">
    <w:nsid w:val="25EA4A33"/>
    <w:multiLevelType w:val="hybridMultilevel"/>
    <w:tmpl w:val="E5A6B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815EC"/>
    <w:multiLevelType w:val="hybridMultilevel"/>
    <w:tmpl w:val="425C19D0"/>
    <w:lvl w:ilvl="0" w:tplc="08090019">
      <w:start w:val="1"/>
      <w:numFmt w:val="lowerLetter"/>
      <w:lvlText w:val="%1."/>
      <w:lvlJc w:val="left"/>
      <w:pPr>
        <w:ind w:left="-131" w:hanging="360"/>
      </w:pPr>
    </w:lvl>
    <w:lvl w:ilvl="1" w:tplc="08090019">
      <w:start w:val="1"/>
      <w:numFmt w:val="lowerLetter"/>
      <w:lvlText w:val="%2."/>
      <w:lvlJc w:val="left"/>
      <w:pPr>
        <w:ind w:left="589" w:hanging="360"/>
      </w:pPr>
      <w:rPr>
        <w:rFonts w:hint="default"/>
      </w:r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9" w15:restartNumberingAfterBreak="0">
    <w:nsid w:val="3797578C"/>
    <w:multiLevelType w:val="hybridMultilevel"/>
    <w:tmpl w:val="C1A42CE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3A256896"/>
    <w:multiLevelType w:val="multilevel"/>
    <w:tmpl w:val="2BE8E5C0"/>
    <w:lvl w:ilvl="0">
      <w:start w:val="1"/>
      <w:numFmt w:val="lowerLetter"/>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051778"/>
    <w:multiLevelType w:val="hybridMultilevel"/>
    <w:tmpl w:val="B5E6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C19AA"/>
    <w:multiLevelType w:val="hybridMultilevel"/>
    <w:tmpl w:val="69CE7826"/>
    <w:lvl w:ilvl="0" w:tplc="08090019">
      <w:start w:val="1"/>
      <w:numFmt w:val="lowerLetter"/>
      <w:lvlText w:val="%1."/>
      <w:lvlJc w:val="left"/>
      <w:pPr>
        <w:ind w:left="-131" w:hanging="360"/>
      </w:p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3" w15:restartNumberingAfterBreak="0">
    <w:nsid w:val="47E30415"/>
    <w:multiLevelType w:val="multilevel"/>
    <w:tmpl w:val="A47224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5F5BDF"/>
    <w:multiLevelType w:val="hybridMultilevel"/>
    <w:tmpl w:val="567C5D4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4DE75EE2"/>
    <w:multiLevelType w:val="hybridMultilevel"/>
    <w:tmpl w:val="8598A5C6"/>
    <w:lvl w:ilvl="0" w:tplc="08090019">
      <w:start w:val="1"/>
      <w:numFmt w:val="lowerLetter"/>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6" w15:restartNumberingAfterBreak="0">
    <w:nsid w:val="53424EAE"/>
    <w:multiLevelType w:val="hybridMultilevel"/>
    <w:tmpl w:val="4FFAB85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39A7674"/>
    <w:multiLevelType w:val="hybridMultilevel"/>
    <w:tmpl w:val="1FD2F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474C5"/>
    <w:multiLevelType w:val="hybridMultilevel"/>
    <w:tmpl w:val="0BD8C5BC"/>
    <w:lvl w:ilvl="0" w:tplc="08090019">
      <w:start w:val="1"/>
      <w:numFmt w:val="lowerLetter"/>
      <w:lvlText w:val="%1."/>
      <w:lvlJc w:val="left"/>
      <w:pPr>
        <w:ind w:left="-131" w:hanging="360"/>
      </w:p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9" w15:restartNumberingAfterBreak="0">
    <w:nsid w:val="6F712431"/>
    <w:multiLevelType w:val="hybridMultilevel"/>
    <w:tmpl w:val="5C0CB84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15:restartNumberingAfterBreak="0">
    <w:nsid w:val="73D74A8E"/>
    <w:multiLevelType w:val="hybridMultilevel"/>
    <w:tmpl w:val="BC629B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15:restartNumberingAfterBreak="0">
    <w:nsid w:val="7A211AE9"/>
    <w:multiLevelType w:val="hybridMultilevel"/>
    <w:tmpl w:val="12385D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7DAB5963"/>
    <w:multiLevelType w:val="hybridMultilevel"/>
    <w:tmpl w:val="F66E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1"/>
  </w:num>
  <w:num w:numId="4">
    <w:abstractNumId w:val="5"/>
  </w:num>
  <w:num w:numId="5">
    <w:abstractNumId w:val="1"/>
  </w:num>
  <w:num w:numId="6">
    <w:abstractNumId w:val="3"/>
  </w:num>
  <w:num w:numId="7">
    <w:abstractNumId w:val="9"/>
  </w:num>
  <w:num w:numId="8">
    <w:abstractNumId w:val="10"/>
  </w:num>
  <w:num w:numId="9">
    <w:abstractNumId w:val="7"/>
  </w:num>
  <w:num w:numId="10">
    <w:abstractNumId w:val="20"/>
  </w:num>
  <w:num w:numId="11">
    <w:abstractNumId w:val="0"/>
  </w:num>
  <w:num w:numId="12">
    <w:abstractNumId w:val="14"/>
  </w:num>
  <w:num w:numId="13">
    <w:abstractNumId w:val="6"/>
  </w:num>
  <w:num w:numId="14">
    <w:abstractNumId w:val="15"/>
  </w:num>
  <w:num w:numId="15">
    <w:abstractNumId w:val="18"/>
  </w:num>
  <w:num w:numId="16">
    <w:abstractNumId w:val="12"/>
  </w:num>
  <w:num w:numId="17">
    <w:abstractNumId w:val="8"/>
  </w:num>
  <w:num w:numId="18">
    <w:abstractNumId w:val="19"/>
  </w:num>
  <w:num w:numId="19">
    <w:abstractNumId w:val="11"/>
  </w:num>
  <w:num w:numId="20">
    <w:abstractNumId w:val="4"/>
  </w:num>
  <w:num w:numId="21">
    <w:abstractNumId w:val="22"/>
  </w:num>
  <w:num w:numId="22">
    <w:abstractNumId w:val="17"/>
  </w:num>
  <w:num w:numId="2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23"/>
    <w:rsid w:val="000C02F9"/>
    <w:rsid w:val="001843F0"/>
    <w:rsid w:val="0022079B"/>
    <w:rsid w:val="002E1483"/>
    <w:rsid w:val="00382F23"/>
    <w:rsid w:val="00402262"/>
    <w:rsid w:val="00475BEE"/>
    <w:rsid w:val="00510490"/>
    <w:rsid w:val="0054637E"/>
    <w:rsid w:val="006253CA"/>
    <w:rsid w:val="00672725"/>
    <w:rsid w:val="00781292"/>
    <w:rsid w:val="007E332A"/>
    <w:rsid w:val="00A93AD4"/>
    <w:rsid w:val="00C92013"/>
    <w:rsid w:val="00CC2075"/>
    <w:rsid w:val="00E22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6B86"/>
  <w15:chartTrackingRefBased/>
  <w15:docId w15:val="{876BED29-57AE-4A3F-8958-8AC055A6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F2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F23"/>
    <w:pPr>
      <w:spacing w:after="0" w:line="240" w:lineRule="auto"/>
    </w:pPr>
    <w:rPr>
      <w:rFonts w:ascii="Calibri" w:hAnsi="Calibri" w:cs="Times New Roman"/>
    </w:rPr>
  </w:style>
  <w:style w:type="table" w:styleId="TableGrid">
    <w:name w:val="Table Grid"/>
    <w:basedOn w:val="TableNormal"/>
    <w:uiPriority w:val="59"/>
    <w:rsid w:val="00475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129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C02F9"/>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E22F37"/>
    <w:pPr>
      <w:tabs>
        <w:tab w:val="center" w:pos="4513"/>
        <w:tab w:val="right" w:pos="9026"/>
      </w:tabs>
    </w:pPr>
  </w:style>
  <w:style w:type="character" w:customStyle="1" w:styleId="HeaderChar">
    <w:name w:val="Header Char"/>
    <w:basedOn w:val="DefaultParagraphFont"/>
    <w:link w:val="Header"/>
    <w:uiPriority w:val="99"/>
    <w:rsid w:val="00E22F37"/>
    <w:rPr>
      <w:rFonts w:ascii="Calibri" w:hAnsi="Calibri" w:cs="Times New Roman"/>
    </w:rPr>
  </w:style>
  <w:style w:type="paragraph" w:styleId="Footer">
    <w:name w:val="footer"/>
    <w:basedOn w:val="Normal"/>
    <w:link w:val="FooterChar"/>
    <w:uiPriority w:val="99"/>
    <w:unhideWhenUsed/>
    <w:rsid w:val="00E22F37"/>
    <w:pPr>
      <w:tabs>
        <w:tab w:val="center" w:pos="4513"/>
        <w:tab w:val="right" w:pos="9026"/>
      </w:tabs>
    </w:pPr>
  </w:style>
  <w:style w:type="character" w:customStyle="1" w:styleId="FooterChar">
    <w:name w:val="Footer Char"/>
    <w:basedOn w:val="DefaultParagraphFont"/>
    <w:link w:val="Footer"/>
    <w:uiPriority w:val="99"/>
    <w:rsid w:val="00E22F3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1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Gerards - Admin</dc:creator>
  <cp:keywords/>
  <dc:description/>
  <cp:lastModifiedBy>St Gerards - Head</cp:lastModifiedBy>
  <cp:revision>2</cp:revision>
  <dcterms:created xsi:type="dcterms:W3CDTF">2020-10-26T19:26:00Z</dcterms:created>
  <dcterms:modified xsi:type="dcterms:W3CDTF">2020-10-26T19:26:00Z</dcterms:modified>
</cp:coreProperties>
</file>